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22EDD" w14:textId="77777777" w:rsidR="00122462" w:rsidRDefault="00122462">
      <w:pPr>
        <w:jc w:val="center"/>
      </w:pPr>
    </w:p>
    <w:tbl>
      <w:tblPr>
        <w:tblStyle w:val="Grigliatabella"/>
        <w:tblW w:w="11243" w:type="dxa"/>
        <w:tblLook w:val="04A0" w:firstRow="1" w:lastRow="0" w:firstColumn="1" w:lastColumn="0" w:noHBand="0" w:noVBand="1"/>
      </w:tblPr>
      <w:tblGrid>
        <w:gridCol w:w="11243"/>
      </w:tblGrid>
      <w:tr w:rsidR="00122462" w14:paraId="45A7084F" w14:textId="77777777">
        <w:tc>
          <w:tcPr>
            <w:tcW w:w="11243" w:type="dxa"/>
          </w:tcPr>
          <w:p w14:paraId="066CB060" w14:textId="77777777" w:rsidR="00122462" w:rsidRDefault="00000000">
            <w:pPr>
              <w:pStyle w:val="NormaleWeb"/>
              <w:suppressAutoHyphens/>
              <w:ind w:left="2" w:hangingChars="1" w:hanging="2"/>
              <w:jc w:val="both"/>
              <w:outlineLvl w:val="0"/>
              <w:rPr>
                <w:lang w:val="en-US"/>
              </w:rPr>
            </w:pPr>
            <w:r>
              <w:rPr>
                <w:rFonts w:ascii="Calibri" w:eastAsia="Calibri" w:hAnsi="Calibri" w:cs="Calibri" w:hint="eastAsia"/>
                <w:noProof/>
                <w:sz w:val="20"/>
                <w:szCs w:val="20"/>
                <w:lang w:val="en-US" w:eastAsia="zh-CN" w:bidi="ar"/>
              </w:rPr>
              <w:drawing>
                <wp:inline distT="0" distB="0" distL="114300" distR="114300" wp14:anchorId="1F1B3DD3" wp14:editId="731F7C7A">
                  <wp:extent cx="6126480" cy="457200"/>
                  <wp:effectExtent l="0" t="0" r="0" b="0"/>
                  <wp:docPr id="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B70F6C" w14:textId="77777777" w:rsidR="00122462" w:rsidRDefault="00000000">
            <w:pPr>
              <w:pStyle w:val="NormaleWeb"/>
              <w:suppressAutoHyphens/>
              <w:ind w:left="2" w:hangingChars="1" w:hanging="2"/>
              <w:jc w:val="center"/>
              <w:outlineLvl w:val="0"/>
              <w:rPr>
                <w:lang w:val="en-US"/>
              </w:rPr>
            </w:pPr>
            <w:r>
              <w:rPr>
                <w:rFonts w:ascii="Calibri" w:eastAsia="Calibri" w:hAnsi="Calibri" w:cs="Calibri" w:hint="eastAsia"/>
                <w:noProof/>
                <w:sz w:val="20"/>
                <w:szCs w:val="20"/>
                <w:lang w:val="it" w:eastAsia="it" w:bidi="ar"/>
              </w:rPr>
              <w:drawing>
                <wp:inline distT="0" distB="0" distL="114300" distR="114300" wp14:anchorId="19F73BD6" wp14:editId="3CBF4501">
                  <wp:extent cx="5265420" cy="373380"/>
                  <wp:effectExtent l="0" t="0" r="7620" b="7620"/>
                  <wp:docPr id="1" name="Immagine 1206335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 120633517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5420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D74CB9" w14:textId="77777777" w:rsidR="00122462" w:rsidRDefault="00122462">
            <w:pPr>
              <w:jc w:val="center"/>
            </w:pPr>
          </w:p>
        </w:tc>
      </w:tr>
    </w:tbl>
    <w:tbl>
      <w:tblPr>
        <w:tblW w:w="11273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3"/>
      </w:tblGrid>
      <w:tr w:rsidR="00122462" w14:paraId="7CF88E00" w14:textId="77777777">
        <w:trPr>
          <w:trHeight w:val="1237"/>
        </w:trPr>
        <w:tc>
          <w:tcPr>
            <w:tcW w:w="11273" w:type="dxa"/>
            <w:shd w:val="clear" w:color="auto" w:fill="auto"/>
            <w:vAlign w:val="center"/>
          </w:tcPr>
          <w:p w14:paraId="33F693E5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36"/>
                <w:szCs w:val="36"/>
                <w:lang w:val="it-IT"/>
              </w:rPr>
            </w:pPr>
            <w:proofErr w:type="spellStart"/>
            <w:r>
              <w:rPr>
                <w:rFonts w:ascii="Arial Narrow" w:hAnsi="Arial Narrow" w:cs="Arial"/>
                <w:b/>
                <w:sz w:val="36"/>
                <w:szCs w:val="36"/>
              </w:rPr>
              <w:t>Selezione</w:t>
            </w:r>
            <w:proofErr w:type="spellEnd"/>
            <w:r>
              <w:rPr>
                <w:rFonts w:ascii="Arial Narrow" w:hAnsi="Arial Narrow" w:cs="Arial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b/>
                <w:sz w:val="36"/>
                <w:szCs w:val="36"/>
              </w:rPr>
              <w:t>ITS_biomedicale</w:t>
            </w:r>
            <w:proofErr w:type="spellEnd"/>
            <w:r>
              <w:rPr>
                <w:rFonts w:ascii="Arial Narrow" w:hAnsi="Arial Narrow" w:cs="Arial"/>
                <w:b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b/>
                <w:sz w:val="44"/>
                <w:szCs w:val="44"/>
              </w:rPr>
              <w:t>202</w:t>
            </w:r>
            <w:r>
              <w:rPr>
                <w:rFonts w:ascii="Arial Narrow" w:hAnsi="Arial Narrow" w:cs="Arial"/>
                <w:b/>
                <w:sz w:val="44"/>
                <w:szCs w:val="44"/>
                <w:lang w:val="it-IT"/>
              </w:rPr>
              <w:t>5</w:t>
            </w:r>
          </w:p>
          <w:p w14:paraId="15947FD3" w14:textId="77777777" w:rsidR="00122462" w:rsidRDefault="00000000">
            <w:pPr>
              <w:jc w:val="center"/>
              <w:rPr>
                <w:rFonts w:ascii="Arial Narrow" w:hAnsi="Arial Narrow" w:cs="Arial"/>
                <w:b/>
                <w:caps/>
                <w:color w:val="FFFFFF" w:themeColor="background1"/>
                <w:sz w:val="28"/>
                <w:szCs w:val="28"/>
              </w:rPr>
            </w:pPr>
            <w:r>
              <w:rPr>
                <w:rFonts w:ascii="Arial Narrow" w:hAnsi="Arial Narrow" w:cs="Arial"/>
                <w:b/>
                <w:caps/>
                <w:sz w:val="28"/>
                <w:szCs w:val="28"/>
              </w:rPr>
              <w:t>Argomenti per la preparazione della Prova scritta:</w:t>
            </w:r>
          </w:p>
        </w:tc>
      </w:tr>
    </w:tbl>
    <w:p w14:paraId="666C99B9" w14:textId="77777777" w:rsidR="00122462" w:rsidRDefault="00122462">
      <w:pPr>
        <w:ind w:right="-568"/>
        <w:jc w:val="center"/>
        <w:rPr>
          <w:rFonts w:ascii="Arial Narrow" w:hAnsi="Arial Narrow" w:cs="Arial"/>
          <w:b/>
          <w:sz w:val="18"/>
          <w:szCs w:val="18"/>
        </w:rPr>
      </w:pPr>
    </w:p>
    <w:tbl>
      <w:tblPr>
        <w:tblStyle w:val="Grigliatabella"/>
        <w:tblW w:w="112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13"/>
        <w:gridCol w:w="1559"/>
        <w:gridCol w:w="9396"/>
      </w:tblGrid>
      <w:tr w:rsidR="00122462" w14:paraId="075F1C6A" w14:textId="77777777">
        <w:trPr>
          <w:trHeight w:val="622"/>
        </w:trPr>
        <w:tc>
          <w:tcPr>
            <w:tcW w:w="313" w:type="dxa"/>
            <w:tcBorders>
              <w:bottom w:val="single" w:sz="4" w:space="0" w:color="auto"/>
            </w:tcBorders>
            <w:vAlign w:val="center"/>
          </w:tcPr>
          <w:p w14:paraId="6F5234A2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BA104E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INFORMATICA</w:t>
            </w:r>
          </w:p>
        </w:tc>
        <w:tc>
          <w:tcPr>
            <w:tcW w:w="9396" w:type="dxa"/>
            <w:vAlign w:val="center"/>
          </w:tcPr>
          <w:p w14:paraId="60105813" w14:textId="77777777" w:rsidR="00122462" w:rsidRDefault="00000000">
            <w:pPr>
              <w:rPr>
                <w:rFonts w:ascii="Arial Narrow" w:hAnsi="Arial Narrow"/>
                <w:sz w:val="16"/>
                <w:szCs w:val="16"/>
                <w:lang w:val="it-IT" w:eastAsia="it-IT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Fare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riferimento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ai </w:t>
            </w:r>
            <w:proofErr w:type="spellStart"/>
            <w:r>
              <w:rPr>
                <w:rFonts w:ascii="Arial Narrow" w:hAnsi="Arial Narrow"/>
                <w:i/>
                <w:iCs/>
                <w:sz w:val="16"/>
                <w:szCs w:val="16"/>
              </w:rPr>
              <w:t>seguenti</w:t>
            </w:r>
            <w:proofErr w:type="spellEnd"/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moduli di ICDL Full Standard. </w:t>
            </w:r>
          </w:p>
          <w:p w14:paraId="6E0FC5A3" w14:textId="77777777" w:rsidR="00122462" w:rsidRDefault="00000000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i/>
                <w:iCs/>
                <w:caps/>
                <w:color w:val="000000"/>
                <w:sz w:val="16"/>
                <w:szCs w:val="16"/>
              </w:rPr>
              <w:t>COMPUTER ESSENTIALS </w:t>
            </w:r>
          </w:p>
          <w:p w14:paraId="6E1DFE44" w14:textId="77777777" w:rsidR="00122462" w:rsidRDefault="00000000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i/>
                <w:iCs/>
                <w:caps/>
                <w:color w:val="000000"/>
                <w:sz w:val="16"/>
                <w:szCs w:val="16"/>
              </w:rPr>
              <w:t>ONLINE ESSENTIALS </w:t>
            </w:r>
          </w:p>
          <w:p w14:paraId="0FB060E1" w14:textId="77777777" w:rsidR="00122462" w:rsidRDefault="00000000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i/>
                <w:iCs/>
                <w:caps/>
                <w:color w:val="000000"/>
                <w:sz w:val="16"/>
                <w:szCs w:val="16"/>
              </w:rPr>
              <w:t>SPREADSHEETS </w:t>
            </w:r>
          </w:p>
          <w:p w14:paraId="7C815A0C" w14:textId="77777777" w:rsidR="00122462" w:rsidRDefault="00000000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i/>
                <w:iCs/>
                <w:caps/>
                <w:color w:val="000000"/>
                <w:sz w:val="16"/>
                <w:szCs w:val="16"/>
              </w:rPr>
              <w:t>WORD PROCESSING</w:t>
            </w:r>
          </w:p>
          <w:p w14:paraId="0968750D" w14:textId="77777777" w:rsidR="00122462" w:rsidRDefault="00000000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I Syllabus </w:t>
            </w:r>
            <w:proofErr w:type="spellStart"/>
            <w:r>
              <w:rPr>
                <w:rFonts w:ascii="Arial Narrow" w:hAnsi="Arial Narrow"/>
                <w:i/>
                <w:iCs/>
                <w:sz w:val="16"/>
                <w:szCs w:val="16"/>
              </w:rPr>
              <w:t>sono</w:t>
            </w:r>
            <w:proofErr w:type="spellEnd"/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/>
                <w:i/>
                <w:iCs/>
                <w:sz w:val="16"/>
                <w:szCs w:val="16"/>
              </w:rPr>
              <w:t>reperibili</w:t>
            </w:r>
            <w:proofErr w:type="spellEnd"/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al </w:t>
            </w:r>
            <w:proofErr w:type="spellStart"/>
            <w:r>
              <w:rPr>
                <w:rFonts w:ascii="Arial Narrow" w:hAnsi="Arial Narrow"/>
                <w:i/>
                <w:iCs/>
                <w:sz w:val="16"/>
                <w:szCs w:val="16"/>
              </w:rPr>
              <w:t>seguente</w:t>
            </w:r>
            <w:proofErr w:type="spellEnd"/>
            <w:r>
              <w:rPr>
                <w:rFonts w:ascii="Arial Narrow" w:hAnsi="Arial Narrow"/>
                <w:i/>
                <w:iCs/>
                <w:sz w:val="16"/>
                <w:szCs w:val="16"/>
              </w:rPr>
              <w:t xml:space="preserve"> link: </w:t>
            </w:r>
            <w:hyperlink r:id="rId10" w:history="1">
              <w:r>
                <w:rPr>
                  <w:rStyle w:val="Collegamentoipertestuale"/>
                  <w:rFonts w:ascii="Arial Narrow" w:hAnsi="Arial Narrow"/>
                  <w:i/>
                  <w:iCs/>
                  <w:sz w:val="16"/>
                  <w:szCs w:val="16"/>
                </w:rPr>
                <w:t>https://www.icdl.it/icdl-full-standard   </w:t>
              </w:r>
            </w:hyperlink>
          </w:p>
        </w:tc>
      </w:tr>
      <w:tr w:rsidR="00122462" w14:paraId="79CA3622" w14:textId="77777777">
        <w:trPr>
          <w:trHeight w:val="759"/>
        </w:trPr>
        <w:tc>
          <w:tcPr>
            <w:tcW w:w="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1B3D2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EC6AAA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INGLESE</w:t>
            </w:r>
          </w:p>
        </w:tc>
        <w:tc>
          <w:tcPr>
            <w:tcW w:w="9396" w:type="dxa"/>
            <w:vAlign w:val="center"/>
          </w:tcPr>
          <w:p w14:paraId="29C4BA66" w14:textId="77777777" w:rsidR="00122462" w:rsidRDefault="00000000">
            <w:pPr>
              <w:pStyle w:val="gmail-western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 Narrow" w:hAnsi="Arial Narrow" w:cs="Times New Roman"/>
                <w:color w:val="000000"/>
                <w:sz w:val="16"/>
                <w:szCs w:val="16"/>
                <w:lang w:eastAsia="en-US"/>
              </w:rPr>
              <w:t>Fare riferimento al</w:t>
            </w:r>
          </w:p>
          <w:p w14:paraId="7B2FAF32" w14:textId="77777777" w:rsidR="00122462" w:rsidRDefault="00000000">
            <w:pPr>
              <w:pStyle w:val="gmail-western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 Narrow" w:hAnsi="Arial Narrow" w:cs="Times New Roman"/>
                <w:color w:val="212121"/>
                <w:sz w:val="16"/>
                <w:szCs w:val="16"/>
                <w:lang w:eastAsia="en-US"/>
              </w:rPr>
              <w:t xml:space="preserve">Level B1+   of the Common </w:t>
            </w:r>
            <w:proofErr w:type="spellStart"/>
            <w:r>
              <w:rPr>
                <w:rFonts w:ascii="Arial Narrow" w:hAnsi="Arial Narrow" w:cs="Times New Roman"/>
                <w:color w:val="000000"/>
                <w:sz w:val="16"/>
                <w:szCs w:val="16"/>
                <w:lang w:eastAsia="en-US"/>
              </w:rPr>
              <w:t>European</w:t>
            </w:r>
            <w:proofErr w:type="spellEnd"/>
            <w:r>
              <w:rPr>
                <w:rFonts w:ascii="Arial Narrow" w:hAnsi="Arial Narrow" w:cs="Times New Roman"/>
                <w:color w:val="000000"/>
                <w:sz w:val="16"/>
                <w:szCs w:val="16"/>
                <w:lang w:eastAsia="en-US"/>
              </w:rPr>
              <w:t> Framework of</w:t>
            </w:r>
            <w:r>
              <w:rPr>
                <w:rFonts w:ascii="Arial Narrow" w:hAnsi="Arial Narrow" w:cs="Times New Roman"/>
                <w:color w:val="212121"/>
                <w:sz w:val="16"/>
                <w:szCs w:val="16"/>
                <w:lang w:eastAsia="en-US"/>
              </w:rPr>
              <w:t xml:space="preserve"> Reference for </w:t>
            </w:r>
            <w:proofErr w:type="spellStart"/>
            <w:r>
              <w:rPr>
                <w:rFonts w:ascii="Arial Narrow" w:hAnsi="Arial Narrow" w:cs="Times New Roman"/>
                <w:color w:val="212121"/>
                <w:sz w:val="16"/>
                <w:szCs w:val="16"/>
                <w:lang w:eastAsia="en-US"/>
              </w:rPr>
              <w:t>Languages</w:t>
            </w:r>
            <w:proofErr w:type="spellEnd"/>
            <w:r>
              <w:rPr>
                <w:rFonts w:ascii="Arial Narrow" w:hAnsi="Arial Narrow" w:cs="Times New Roman"/>
                <w:color w:val="212121"/>
                <w:sz w:val="16"/>
                <w:szCs w:val="16"/>
                <w:lang w:eastAsia="en-US"/>
              </w:rPr>
              <w:t xml:space="preserve"> (CEFR).</w:t>
            </w:r>
          </w:p>
          <w:p w14:paraId="6F6110B1" w14:textId="77777777" w:rsidR="00122462" w:rsidRDefault="00000000">
            <w:pPr>
              <w:pStyle w:val="gmail-western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 Narrow" w:hAnsi="Arial Narrow" w:cs="Times New Roman"/>
                <w:color w:val="212121"/>
                <w:sz w:val="16"/>
                <w:szCs w:val="16"/>
                <w:lang w:eastAsia="en-US"/>
              </w:rPr>
              <w:t>Per il ripasso grammaticale utilizzare qualsiasi grammatica delle scuole superiori.</w:t>
            </w:r>
          </w:p>
        </w:tc>
      </w:tr>
      <w:tr w:rsidR="00122462" w14:paraId="0296F13F" w14:textId="77777777">
        <w:trPr>
          <w:trHeight w:val="1063"/>
        </w:trPr>
        <w:tc>
          <w:tcPr>
            <w:tcW w:w="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B9C7A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FEE456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BIOLOGIA</w:t>
            </w:r>
          </w:p>
        </w:tc>
        <w:tc>
          <w:tcPr>
            <w:tcW w:w="9396" w:type="dxa"/>
            <w:vAlign w:val="center"/>
          </w:tcPr>
          <w:p w14:paraId="008AA64A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La cellula: caratteristiche generali, struttura della cellula procariote ed eucariote con particolare riguardo alle funzioni dei diversi organuli </w:t>
            </w:r>
          </w:p>
          <w:p w14:paraId="621A1FB3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Trasporto di sostanza attraverso le membrane cellulari</w:t>
            </w:r>
          </w:p>
          <w:p w14:paraId="1F3F066C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I tessuti: epiteliale, connettivo, muscolare, nervoso</w:t>
            </w:r>
          </w:p>
          <w:p w14:paraId="4FE62DDB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Elementi di microbiologia: batteri, virus, protozoi e prioni </w:t>
            </w:r>
          </w:p>
          <w:p w14:paraId="4C7A157B" w14:textId="77777777" w:rsidR="00122462" w:rsidRDefault="00000000">
            <w:pPr>
              <w:ind w:left="34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Per il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ripasso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utilizzare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qualsiasi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manuale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delle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scuole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superiori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</w:tr>
      <w:tr w:rsidR="00122462" w14:paraId="2380ED63" w14:textId="77777777">
        <w:trPr>
          <w:trHeight w:val="1063"/>
        </w:trPr>
        <w:tc>
          <w:tcPr>
            <w:tcW w:w="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19E07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  <w:lang w:val="it-IT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086FD4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  <w:lang w:val="it-IT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val="it-IT"/>
              </w:rPr>
              <w:t>CHIMICA</w:t>
            </w:r>
          </w:p>
          <w:p w14:paraId="5EB6D72E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  <w:lang w:val="it-IT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  <w:lang w:val="it-IT"/>
              </w:rPr>
              <w:t>In sostituzione a Biologia</w:t>
            </w:r>
          </w:p>
        </w:tc>
        <w:tc>
          <w:tcPr>
            <w:tcW w:w="9396" w:type="dxa"/>
            <w:vAlign w:val="center"/>
          </w:tcPr>
          <w:p w14:paraId="08271662" w14:textId="3B439C91" w:rsidR="000A4113" w:rsidRPr="00460C13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M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assa atomica, massa molecolare e mole.</w:t>
            </w:r>
          </w:p>
          <w:p w14:paraId="5E9267BF" w14:textId="6B240513" w:rsidR="000A4113" w:rsidRPr="00460C13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S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truttura atomica, sistema periodico, proprietà atomiche e andamento periodico.</w:t>
            </w:r>
          </w:p>
          <w:p w14:paraId="31A2E26E" w14:textId="3C7A5A20" w:rsidR="000A4113" w:rsidRPr="00460C13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L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egami chimici, forma delle molecole e interazioni interatomiche.</w:t>
            </w:r>
          </w:p>
          <w:p w14:paraId="50D559D8" w14:textId="0391388A" w:rsidR="000A4113" w:rsidRPr="00460C13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C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lassificazione e nomenclatura dei composti inorganici.</w:t>
            </w:r>
          </w:p>
          <w:p w14:paraId="23E4A30A" w14:textId="34CE1571" w:rsidR="000A4113" w:rsidRPr="00460C13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S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oluzioni, concentrazione, </w:t>
            </w:r>
            <w:proofErr w:type="gramStart"/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solubilità  acidi</w:t>
            </w:r>
            <w:proofErr w:type="gramEnd"/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e basi, pH.</w:t>
            </w:r>
          </w:p>
          <w:p w14:paraId="74B651B9" w14:textId="77777777" w:rsidR="00122462" w:rsidRDefault="00460C13" w:rsidP="00460C13">
            <w:pPr>
              <w:pStyle w:val="Paragrafoelenco"/>
              <w:numPr>
                <w:ilvl w:val="0"/>
                <w:numId w:val="4"/>
              </w:num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>L</w:t>
            </w:r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 reazioni chimiche e semplici </w:t>
            </w:r>
            <w:proofErr w:type="gramStart"/>
            <w:r w:rsidR="000A4113" w:rsidRPr="00460C13">
              <w:rPr>
                <w:rFonts w:ascii="Arial Narrow" w:hAnsi="Arial Narrow" w:cs="Arial"/>
                <w:sz w:val="16"/>
                <w:szCs w:val="16"/>
                <w:lang w:val="it-IT"/>
              </w:rPr>
              <w:t>calcoli  stechiometrici</w:t>
            </w:r>
            <w:proofErr w:type="gramEnd"/>
          </w:p>
          <w:p w14:paraId="2769DE46" w14:textId="116A2DD5" w:rsidR="00460C13" w:rsidRPr="00460C13" w:rsidRDefault="00460C13" w:rsidP="00460C13">
            <w:pPr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460C13">
              <w:rPr>
                <w:rFonts w:ascii="Arial Narrow" w:hAnsi="Arial Narrow" w:cs="Arial"/>
                <w:sz w:val="16"/>
                <w:szCs w:val="16"/>
              </w:rPr>
              <w:t>Per il ripasso utilizzare qualsiasi manuale delle scuole superiori.</w:t>
            </w:r>
          </w:p>
        </w:tc>
      </w:tr>
      <w:tr w:rsidR="00122462" w14:paraId="5494E610" w14:textId="77777777">
        <w:trPr>
          <w:trHeight w:val="232"/>
        </w:trPr>
        <w:tc>
          <w:tcPr>
            <w:tcW w:w="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FAD28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42A83A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FISICA</w:t>
            </w:r>
          </w:p>
        </w:tc>
        <w:tc>
          <w:tcPr>
            <w:tcW w:w="9396" w:type="dxa"/>
            <w:vAlign w:val="center"/>
          </w:tcPr>
          <w:p w14:paraId="0E3CAAF7" w14:textId="77777777" w:rsidR="00122462" w:rsidRDefault="00000000">
            <w:pPr>
              <w:rPr>
                <w:rFonts w:ascii="Arial Narrow" w:hAnsi="Arial Narrow" w:cs="Arial"/>
                <w:sz w:val="16"/>
                <w:szCs w:val="16"/>
              </w:rPr>
            </w:pP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Meccanica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. </w:t>
            </w:r>
          </w:p>
          <w:p w14:paraId="48777CCD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Cinematica del punto: moti rettilinei e circolari, moti relativi</w:t>
            </w:r>
          </w:p>
          <w:p w14:paraId="2AFBB1B8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Dinamica del punto: principi della dinamica, lavoro ed energia</w:t>
            </w:r>
          </w:p>
          <w:p w14:paraId="14DDB33E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Statica dei corpi: vettori, forze e momenti</w:t>
            </w:r>
          </w:p>
          <w:p w14:paraId="18320B5F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Equilibrio dei corpi, leve e machine semplici</w:t>
            </w:r>
          </w:p>
          <w:p w14:paraId="52EAF7AE" w14:textId="77777777" w:rsidR="00122462" w:rsidRDefault="00000000">
            <w:pPr>
              <w:ind w:left="34"/>
              <w:rPr>
                <w:rFonts w:ascii="Arial Narrow" w:hAnsi="Arial Narrow" w:cs="Arial"/>
                <w:sz w:val="16"/>
                <w:szCs w:val="16"/>
              </w:rPr>
            </w:pP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Elettricità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e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circuiti</w:t>
            </w:r>
            <w:proofErr w:type="spellEnd"/>
          </w:p>
          <w:p w14:paraId="1B2CA295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ind w:left="176" w:hanging="142"/>
              <w:contextualSpacing w:val="0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Campo elettrico e potenziale, circuiti elettrici in corrente continua con resistenza in serie e parallelo</w:t>
            </w:r>
          </w:p>
          <w:p w14:paraId="1A65F5D7" w14:textId="77777777" w:rsidR="00122462" w:rsidRDefault="00000000">
            <w:pPr>
              <w:ind w:left="34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Per il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ripasso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utilizzare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qualsiasi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manuale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delle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scuole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superiori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</w:tr>
      <w:tr w:rsidR="00122462" w14:paraId="5B58B388" w14:textId="77777777">
        <w:trPr>
          <w:trHeight w:val="232"/>
        </w:trPr>
        <w:tc>
          <w:tcPr>
            <w:tcW w:w="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ACD0D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A95260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COMPRENSIONE TESTUALE</w:t>
            </w:r>
          </w:p>
        </w:tc>
        <w:tc>
          <w:tcPr>
            <w:tcW w:w="9396" w:type="dxa"/>
            <w:vAlign w:val="center"/>
          </w:tcPr>
          <w:p w14:paraId="31CA0105" w14:textId="77777777" w:rsidR="00122462" w:rsidRDefault="00000000">
            <w:pPr>
              <w:shd w:val="clear" w:color="auto" w:fill="FFFFFF"/>
              <w:rPr>
                <w:rFonts w:ascii="Arial Narrow" w:hAnsi="Arial Narrow" w:cs="Arial"/>
                <w:sz w:val="16"/>
                <w:szCs w:val="16"/>
                <w:lang w:val="it-IT" w:eastAsia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 w:eastAsia="it-IT"/>
              </w:rPr>
              <w:t>Gli elementi che il candidato deve essere in grado di individuare in un brano sono:</w:t>
            </w:r>
          </w:p>
          <w:p w14:paraId="2D95F5FC" w14:textId="77777777" w:rsidR="00122462" w:rsidRDefault="00000000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</w:tabs>
              <w:ind w:left="315"/>
              <w:rPr>
                <w:rFonts w:ascii="Arial Narrow" w:hAnsi="Arial Narrow" w:cs="Arial"/>
                <w:sz w:val="16"/>
                <w:szCs w:val="16"/>
                <w:lang w:val="it-IT" w:eastAsia="it-IT"/>
              </w:rPr>
            </w:pPr>
            <w:r>
              <w:rPr>
                <w:rFonts w:ascii="Arial Narrow" w:hAnsi="Arial Narrow" w:cs="Arial"/>
                <w:i/>
                <w:iCs/>
                <w:sz w:val="16"/>
                <w:szCs w:val="16"/>
                <w:lang w:val="it-IT" w:eastAsia="it-IT"/>
              </w:rPr>
              <w:t>specifiche informazioni</w:t>
            </w:r>
            <w:r>
              <w:rPr>
                <w:rFonts w:ascii="Arial Narrow" w:hAnsi="Arial Narrow" w:cs="Arial"/>
                <w:sz w:val="16"/>
                <w:szCs w:val="16"/>
                <w:lang w:val="it-IT" w:eastAsia="it-IT"/>
              </w:rPr>
              <w:t> – si tratta di individuare una o più informazioni specifiche presenti nel testo in maniera esplicita sia in forma letterale sia in forma sinonimica; oppure individuare una o più informazioni date sia in forma verbale sia in forma grafica; oppure scegliere fra più informazioni quella pertinente alla domanda specifica.</w:t>
            </w:r>
          </w:p>
          <w:p w14:paraId="6D0A7DDD" w14:textId="77777777" w:rsidR="00122462" w:rsidRDefault="00000000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</w:tabs>
              <w:ind w:left="315"/>
              <w:rPr>
                <w:rFonts w:ascii="Arial Narrow" w:hAnsi="Arial Narrow" w:cs="Arial"/>
                <w:sz w:val="16"/>
                <w:szCs w:val="16"/>
                <w:lang w:val="it-IT" w:eastAsia="it-IT"/>
              </w:rPr>
            </w:pPr>
            <w:r>
              <w:rPr>
                <w:rFonts w:ascii="Arial Narrow" w:hAnsi="Arial Narrow" w:cs="Arial"/>
                <w:i/>
                <w:iCs/>
                <w:sz w:val="16"/>
                <w:szCs w:val="16"/>
                <w:lang w:val="it-IT" w:eastAsia="it-IT"/>
              </w:rPr>
              <w:t>senso globale e il significato di singole parti</w:t>
            </w:r>
            <w:r>
              <w:rPr>
                <w:rFonts w:ascii="Arial Narrow" w:hAnsi="Arial Narrow" w:cs="Arial"/>
                <w:sz w:val="16"/>
                <w:szCs w:val="16"/>
                <w:lang w:val="it-IT" w:eastAsia="it-IT"/>
              </w:rPr>
              <w:t> – integrare o collegare informazioni presenti nel testo e/o tratte dalle proprie conoscenze personali; cogliere rapporti di causa-effetto tra eventi o fenomeni anche distanti nel testo; comprendere anche informazioni implicite.</w:t>
            </w:r>
          </w:p>
          <w:p w14:paraId="468B85C4" w14:textId="77777777" w:rsidR="00122462" w:rsidRDefault="00000000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</w:tabs>
              <w:ind w:left="315"/>
              <w:rPr>
                <w:rFonts w:ascii="Arial Narrow" w:hAnsi="Arial Narrow" w:cs="Arial"/>
                <w:sz w:val="16"/>
                <w:szCs w:val="16"/>
                <w:lang w:val="it-IT" w:eastAsia="it-IT"/>
              </w:rPr>
            </w:pPr>
            <w:r>
              <w:rPr>
                <w:rFonts w:ascii="Arial Narrow" w:hAnsi="Arial Narrow" w:cs="Arial"/>
                <w:i/>
                <w:iCs/>
                <w:sz w:val="16"/>
                <w:szCs w:val="16"/>
                <w:lang w:val="it-IT" w:eastAsia="it-IT"/>
              </w:rPr>
              <w:t>l’intenzione comunicativa dell’autore, lo scopo del testo e il genere cui esso appartiene</w:t>
            </w:r>
            <w:r>
              <w:rPr>
                <w:rFonts w:ascii="Arial Narrow" w:hAnsi="Arial Narrow" w:cs="Arial"/>
                <w:sz w:val="16"/>
                <w:szCs w:val="16"/>
                <w:lang w:val="it-IT" w:eastAsia="it-IT"/>
              </w:rPr>
              <w:t> – è necessario identificare l’argomento principale di un testo; cogliere le intenzioni, il punto di vista dell’autore o lo scopo per cui il testo è stato scritto; identificare la tesi sostenuta nel testo e gli argomenti a supporto.</w:t>
            </w:r>
          </w:p>
          <w:p w14:paraId="71977B0E" w14:textId="77777777" w:rsidR="00122462" w:rsidRDefault="00000000">
            <w:pPr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  <w:shd w:val="clear" w:color="auto" w:fill="FFFFFF"/>
              </w:rPr>
              <w:t> </w:t>
            </w:r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Non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richiedono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quindi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una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specifica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preparazione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  <w:shd w:val="clear" w:color="auto" w:fill="FFFFFF"/>
              </w:rPr>
              <w:t>preliminare</w:t>
            </w:r>
            <w:proofErr w:type="spellEnd"/>
          </w:p>
        </w:tc>
      </w:tr>
      <w:tr w:rsidR="00122462" w14:paraId="5F635348" w14:textId="77777777">
        <w:trPr>
          <w:trHeight w:val="1649"/>
        </w:trPr>
        <w:tc>
          <w:tcPr>
            <w:tcW w:w="313" w:type="dxa"/>
            <w:tcBorders>
              <w:top w:val="single" w:sz="4" w:space="0" w:color="auto"/>
            </w:tcBorders>
            <w:vAlign w:val="center"/>
          </w:tcPr>
          <w:p w14:paraId="74EC5486" w14:textId="77777777" w:rsidR="00122462" w:rsidRDefault="0000000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bookmarkStart w:id="0" w:name="_Hlk144126889"/>
            <w:r>
              <w:rPr>
                <w:rFonts w:ascii="Arial Narrow" w:hAnsi="Arial Narrow" w:cs="Arial"/>
                <w:b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739D01" w14:textId="77777777" w:rsidR="00122462" w:rsidRDefault="00000000">
            <w:pPr>
              <w:rPr>
                <w:rFonts w:ascii="Arial Narrow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sz w:val="18"/>
                <w:szCs w:val="18"/>
              </w:rPr>
              <w:t>MATEMATICA</w:t>
            </w:r>
          </w:p>
        </w:tc>
        <w:tc>
          <w:tcPr>
            <w:tcW w:w="9396" w:type="dxa"/>
            <w:vAlign w:val="center"/>
          </w:tcPr>
          <w:p w14:paraId="535B00CF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>Numeri naturali ed interi: espressioni e problemi.</w:t>
            </w:r>
          </w:p>
          <w:p w14:paraId="653AF00C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 xml:space="preserve">Numeri razionali: calcolo con le frazioni, rapporti, proporzioni e percentuali. </w:t>
            </w:r>
          </w:p>
          <w:p w14:paraId="2117D6F3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>Equivalenze con misure di lunghezza, massa, superficie, capacità, volume.</w:t>
            </w:r>
          </w:p>
          <w:p w14:paraId="2A9DF2E8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>Calcolo letterale: operazioni con monomi e polinomi.</w:t>
            </w:r>
          </w:p>
          <w:p w14:paraId="087C84D4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>Equazioni di primo grado. Sistemi di primo grado in due equazioni e due incognite.</w:t>
            </w:r>
          </w:p>
          <w:p w14:paraId="2C0064A0" w14:textId="77777777" w:rsidR="00122462" w:rsidRDefault="00000000">
            <w:pPr>
              <w:pStyle w:val="Paragrafoelenco"/>
              <w:numPr>
                <w:ilvl w:val="0"/>
                <w:numId w:val="2"/>
              </w:numPr>
              <w:shd w:val="clear" w:color="auto" w:fill="FFFFFF"/>
              <w:spacing w:after="0" w:line="240" w:lineRule="auto"/>
              <w:ind w:left="357" w:hanging="357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theme="majorHAnsi"/>
                <w:color w:val="222222"/>
                <w:sz w:val="16"/>
                <w:szCs w:val="16"/>
              </w:rPr>
              <w:t>Statistica: distribuzioni di frequenze, indici di posizione (media, moda mediana).</w:t>
            </w:r>
          </w:p>
          <w:p w14:paraId="26211D07" w14:textId="77777777" w:rsidR="00122462" w:rsidRDefault="00000000">
            <w:pPr>
              <w:shd w:val="clear" w:color="auto" w:fill="FFFFFF"/>
              <w:rPr>
                <w:rFonts w:ascii="Arial Narrow" w:hAnsi="Arial Narrow" w:cstheme="majorHAnsi"/>
                <w:color w:val="222222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Per il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ripasso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utilizzare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qualsiasi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manuale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delle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scuole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superiori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>.</w:t>
            </w:r>
          </w:p>
        </w:tc>
      </w:tr>
      <w:bookmarkEnd w:id="0"/>
    </w:tbl>
    <w:p w14:paraId="007EE4C6" w14:textId="77777777" w:rsidR="00122462" w:rsidRDefault="00122462">
      <w:pPr>
        <w:rPr>
          <w:rFonts w:cs="Arial"/>
          <w:sz w:val="20"/>
          <w:szCs w:val="20"/>
        </w:rPr>
      </w:pPr>
    </w:p>
    <w:sectPr w:rsidR="00122462">
      <w:headerReference w:type="default" r:id="rId11"/>
      <w:footerReference w:type="default" r:id="rId12"/>
      <w:pgSz w:w="11906" w:h="16838"/>
      <w:pgMar w:top="567" w:right="1134" w:bottom="1134" w:left="567" w:header="709" w:footer="3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1E2FE" w14:textId="77777777" w:rsidR="00A94538" w:rsidRDefault="00A94538">
      <w:r>
        <w:separator/>
      </w:r>
    </w:p>
  </w:endnote>
  <w:endnote w:type="continuationSeparator" w:id="0">
    <w:p w14:paraId="7820F0FA" w14:textId="77777777" w:rsidR="00A94538" w:rsidRDefault="00A94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915" w:type="dxa"/>
      <w:tblInd w:w="-34" w:type="dxa"/>
      <w:tblLook w:val="04A0" w:firstRow="1" w:lastRow="0" w:firstColumn="1" w:lastColumn="0" w:noHBand="0" w:noVBand="1"/>
    </w:tblPr>
    <w:tblGrid>
      <w:gridCol w:w="2694"/>
      <w:gridCol w:w="8221"/>
    </w:tblGrid>
    <w:tr w:rsidR="00122462" w14:paraId="18D092A2" w14:textId="77777777">
      <w:trPr>
        <w:trHeight w:val="1125"/>
      </w:trPr>
      <w:tc>
        <w:tcPr>
          <w:tcW w:w="2694" w:type="dxa"/>
        </w:tcPr>
        <w:p w14:paraId="25D9E672" w14:textId="77777777" w:rsidR="00122462" w:rsidRDefault="00000000">
          <w:pPr>
            <w:pStyle w:val="Pidipagina"/>
            <w:jc w:val="center"/>
            <w:rPr>
              <w:rFonts w:ascii="Arial Narrow" w:hAnsi="Arial Narrow" w:cs="Arial"/>
              <w:b/>
              <w:bCs/>
              <w:color w:val="003EA2"/>
              <w:sz w:val="16"/>
              <w:szCs w:val="16"/>
              <w:lang w:val="it-IT" w:eastAsia="it-IT"/>
            </w:rPr>
          </w:pPr>
          <w:r>
            <w:rPr>
              <w:rFonts w:ascii="Arial Narrow" w:hAnsi="Arial Narrow" w:cs="Arial"/>
              <w:b/>
              <w:bCs/>
              <w:noProof/>
              <w:color w:val="003EA2"/>
              <w:sz w:val="16"/>
              <w:szCs w:val="16"/>
              <w:lang w:val="it-IT" w:eastAsia="it-IT"/>
            </w:rPr>
            <w:drawing>
              <wp:inline distT="0" distB="0" distL="0" distR="0" wp14:anchorId="57566F9E" wp14:editId="2A04E853">
                <wp:extent cx="1120140" cy="678180"/>
                <wp:effectExtent l="0" t="0" r="7620" b="7620"/>
                <wp:docPr id="6" name="Immagin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magin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0140" cy="6781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vAlign w:val="center"/>
        </w:tcPr>
        <w:p w14:paraId="336A7277" w14:textId="77777777" w:rsidR="00122462" w:rsidRDefault="00000000">
          <w:pPr>
            <w:pBdr>
              <w:top w:val="single" w:sz="4" w:space="1" w:color="auto"/>
            </w:pBd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</w:pPr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Fondazione </w:t>
          </w:r>
          <w:proofErr w:type="spellStart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>Istituto</w:t>
          </w:r>
          <w:proofErr w:type="spellEnd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 Tecnologico Superiore </w:t>
          </w:r>
          <w:proofErr w:type="spellStart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>nuove</w:t>
          </w:r>
          <w:proofErr w:type="spellEnd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>Tecnologie</w:t>
          </w:r>
          <w:proofErr w:type="spellEnd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>della</w:t>
          </w:r>
          <w:proofErr w:type="spellEnd"/>
          <w:r>
            <w:rPr>
              <w:rFonts w:ascii="Arial Narrow" w:hAnsi="Arial Narrow"/>
              <w:b/>
              <w:color w:val="17365D"/>
              <w:sz w:val="16"/>
              <w:szCs w:val="16"/>
              <w:lang w:eastAsia="it-IT"/>
            </w:rPr>
            <w:t xml:space="preserve"> Vita – ITS Academy Mario Veronesi </w:t>
          </w:r>
        </w:p>
        <w:p w14:paraId="15B60AE9" w14:textId="77777777" w:rsidR="00122462" w:rsidRDefault="00000000">
          <w:pPr>
            <w:rPr>
              <w:rFonts w:ascii="Arial Narrow" w:hAnsi="Arial Narrow"/>
              <w:color w:val="17365D"/>
              <w:sz w:val="16"/>
              <w:szCs w:val="16"/>
              <w:lang w:eastAsia="it-IT"/>
            </w:rPr>
          </w:pPr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C.F. 90036450360 – </w:t>
          </w:r>
          <w:proofErr w:type="spellStart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Registro</w:t>
          </w:r>
          <w:proofErr w:type="spellEnd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Persone</w:t>
          </w:r>
          <w:proofErr w:type="spellEnd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Giuridiche</w:t>
          </w:r>
          <w:proofErr w:type="spellEnd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Prefettura</w:t>
          </w:r>
          <w:proofErr w:type="spellEnd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Mo nr.425</w:t>
          </w:r>
        </w:p>
        <w:p w14:paraId="03CD51A8" w14:textId="77777777" w:rsidR="00122462" w:rsidRDefault="00000000">
          <w:pPr>
            <w:rPr>
              <w:rFonts w:ascii="Arial Narrow" w:hAnsi="Arial Narrow"/>
              <w:color w:val="244061"/>
              <w:sz w:val="16"/>
              <w:szCs w:val="16"/>
              <w:lang w:eastAsia="it-IT"/>
            </w:rPr>
          </w:pPr>
          <w:proofErr w:type="spellStart"/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>Sede</w:t>
          </w:r>
          <w:proofErr w:type="spellEnd"/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 </w:t>
          </w:r>
          <w:proofErr w:type="spellStart"/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>legale</w:t>
          </w:r>
          <w:proofErr w:type="spellEnd"/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 - </w:t>
          </w:r>
          <w:proofErr w:type="spellStart"/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>operativa</w:t>
          </w:r>
          <w:proofErr w:type="spellEnd"/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>: via 29 Maggio 12 Mirandola (MO)</w:t>
          </w:r>
        </w:p>
        <w:p w14:paraId="76C258AB" w14:textId="77777777" w:rsidR="00122462" w:rsidRDefault="00000000">
          <w:pPr>
            <w:pStyle w:val="Pidipagina"/>
            <w:rPr>
              <w:rFonts w:ascii="Arial Narrow" w:hAnsi="Arial Narrow" w:cs="Arial"/>
              <w:b/>
              <w:bCs/>
              <w:color w:val="003EA2"/>
              <w:sz w:val="16"/>
              <w:szCs w:val="16"/>
              <w:lang w:val="it-IT" w:eastAsia="it-IT"/>
            </w:rPr>
          </w:pPr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Tel. </w:t>
          </w:r>
          <w:r>
            <w:rPr>
              <w:rFonts w:ascii="Arial Narrow" w:hAnsi="Arial Narrow"/>
              <w:bCs/>
              <w:color w:val="244061"/>
              <w:sz w:val="16"/>
              <w:szCs w:val="16"/>
              <w:lang w:eastAsia="it-IT"/>
            </w:rPr>
            <w:t>0535 19 48 028</w:t>
          </w:r>
          <w:r>
            <w:rPr>
              <w:rFonts w:ascii="Arial Narrow" w:hAnsi="Arial Narrow"/>
              <w:color w:val="244061"/>
              <w:sz w:val="16"/>
              <w:szCs w:val="16"/>
              <w:lang w:eastAsia="it-IT"/>
            </w:rPr>
            <w:t xml:space="preserve">- </w:t>
          </w:r>
          <w:hyperlink r:id="rId2" w:history="1">
            <w:r>
              <w:rPr>
                <w:rStyle w:val="Collegamentoipertestuale"/>
                <w:rFonts w:ascii="Arial Narrow" w:hAnsi="Arial Narrow"/>
                <w:sz w:val="16"/>
                <w:szCs w:val="16"/>
                <w:lang w:eastAsia="it-IT"/>
              </w:rPr>
              <w:t>info@itsbiomedicale.it</w:t>
            </w:r>
          </w:hyperlink>
          <w:r>
            <w:rPr>
              <w:rFonts w:ascii="Arial Narrow" w:hAnsi="Arial Narrow"/>
              <w:color w:val="17365D"/>
              <w:sz w:val="16"/>
              <w:szCs w:val="16"/>
              <w:lang w:eastAsia="it-IT"/>
            </w:rPr>
            <w:t xml:space="preserve"> PEC itsbiomedicalemirandola.pec@legalmail.it </w:t>
          </w:r>
        </w:p>
      </w:tc>
    </w:tr>
  </w:tbl>
  <w:p w14:paraId="149603BB" w14:textId="77777777" w:rsidR="00122462" w:rsidRDefault="0012246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FAAB4" w14:textId="77777777" w:rsidR="00A94538" w:rsidRDefault="00A94538">
      <w:r>
        <w:separator/>
      </w:r>
    </w:p>
  </w:footnote>
  <w:footnote w:type="continuationSeparator" w:id="0">
    <w:p w14:paraId="58F25B2D" w14:textId="77777777" w:rsidR="00A94538" w:rsidRDefault="00A945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50216" w14:textId="77777777" w:rsidR="00122462" w:rsidRDefault="0012246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820C7"/>
    <w:multiLevelType w:val="multilevel"/>
    <w:tmpl w:val="050820C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81324"/>
    <w:multiLevelType w:val="hybridMultilevel"/>
    <w:tmpl w:val="2402A4A8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 w15:restartNumberingAfterBreak="0">
    <w:nsid w:val="10E14D05"/>
    <w:multiLevelType w:val="multilevel"/>
    <w:tmpl w:val="10E14D0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1B5025"/>
    <w:multiLevelType w:val="multilevel"/>
    <w:tmpl w:val="4D1B5025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4878292">
    <w:abstractNumId w:val="2"/>
  </w:num>
  <w:num w:numId="2" w16cid:durableId="687366216">
    <w:abstractNumId w:val="3"/>
  </w:num>
  <w:num w:numId="3" w16cid:durableId="1625692414">
    <w:abstractNumId w:val="0"/>
  </w:num>
  <w:num w:numId="4" w16cid:durableId="1404987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50C"/>
    <w:rsid w:val="000219D7"/>
    <w:rsid w:val="00043F63"/>
    <w:rsid w:val="000A4113"/>
    <w:rsid w:val="000C215D"/>
    <w:rsid w:val="000C6D5B"/>
    <w:rsid w:val="000D2481"/>
    <w:rsid w:val="000D5013"/>
    <w:rsid w:val="000D6399"/>
    <w:rsid w:val="000E01CB"/>
    <w:rsid w:val="000E1A92"/>
    <w:rsid w:val="000F35B6"/>
    <w:rsid w:val="00103DEC"/>
    <w:rsid w:val="0011767D"/>
    <w:rsid w:val="00122462"/>
    <w:rsid w:val="00123DC4"/>
    <w:rsid w:val="0012566F"/>
    <w:rsid w:val="0016040D"/>
    <w:rsid w:val="001748F8"/>
    <w:rsid w:val="00183127"/>
    <w:rsid w:val="001B6866"/>
    <w:rsid w:val="001C57B3"/>
    <w:rsid w:val="001F3DDC"/>
    <w:rsid w:val="00222F28"/>
    <w:rsid w:val="0025190B"/>
    <w:rsid w:val="00256CB0"/>
    <w:rsid w:val="00275C74"/>
    <w:rsid w:val="0029680F"/>
    <w:rsid w:val="002F5A13"/>
    <w:rsid w:val="00327BB5"/>
    <w:rsid w:val="00343156"/>
    <w:rsid w:val="00345DAF"/>
    <w:rsid w:val="0035550C"/>
    <w:rsid w:val="00366027"/>
    <w:rsid w:val="00367E92"/>
    <w:rsid w:val="00371566"/>
    <w:rsid w:val="0037760F"/>
    <w:rsid w:val="00386B32"/>
    <w:rsid w:val="00396FC5"/>
    <w:rsid w:val="003D0018"/>
    <w:rsid w:val="003D4E37"/>
    <w:rsid w:val="003E2417"/>
    <w:rsid w:val="003F088B"/>
    <w:rsid w:val="00402F53"/>
    <w:rsid w:val="00410474"/>
    <w:rsid w:val="0042725F"/>
    <w:rsid w:val="004409B6"/>
    <w:rsid w:val="0044258E"/>
    <w:rsid w:val="00447AF7"/>
    <w:rsid w:val="00460C13"/>
    <w:rsid w:val="004703A4"/>
    <w:rsid w:val="00472151"/>
    <w:rsid w:val="00475E79"/>
    <w:rsid w:val="00480B24"/>
    <w:rsid w:val="00481041"/>
    <w:rsid w:val="004D0F26"/>
    <w:rsid w:val="005173B5"/>
    <w:rsid w:val="00536A25"/>
    <w:rsid w:val="00542549"/>
    <w:rsid w:val="005560AF"/>
    <w:rsid w:val="00574340"/>
    <w:rsid w:val="00576232"/>
    <w:rsid w:val="0058376D"/>
    <w:rsid w:val="005D3154"/>
    <w:rsid w:val="005F0E25"/>
    <w:rsid w:val="00612524"/>
    <w:rsid w:val="00621B24"/>
    <w:rsid w:val="00641E17"/>
    <w:rsid w:val="00645A35"/>
    <w:rsid w:val="0069776D"/>
    <w:rsid w:val="006B070C"/>
    <w:rsid w:val="006B2373"/>
    <w:rsid w:val="006D2C8F"/>
    <w:rsid w:val="006E12AA"/>
    <w:rsid w:val="006E421F"/>
    <w:rsid w:val="006E5AA9"/>
    <w:rsid w:val="00703AE9"/>
    <w:rsid w:val="0071722D"/>
    <w:rsid w:val="0072039D"/>
    <w:rsid w:val="00726460"/>
    <w:rsid w:val="007357AA"/>
    <w:rsid w:val="007359C0"/>
    <w:rsid w:val="00776D3C"/>
    <w:rsid w:val="0078016A"/>
    <w:rsid w:val="007B05FA"/>
    <w:rsid w:val="007D2335"/>
    <w:rsid w:val="007D39CA"/>
    <w:rsid w:val="007D3BC9"/>
    <w:rsid w:val="007E1CF4"/>
    <w:rsid w:val="007F3E89"/>
    <w:rsid w:val="00827E40"/>
    <w:rsid w:val="00836035"/>
    <w:rsid w:val="00843470"/>
    <w:rsid w:val="008515D3"/>
    <w:rsid w:val="00875F42"/>
    <w:rsid w:val="008C6692"/>
    <w:rsid w:val="00937636"/>
    <w:rsid w:val="009B1914"/>
    <w:rsid w:val="009C771E"/>
    <w:rsid w:val="009D4929"/>
    <w:rsid w:val="009F5E17"/>
    <w:rsid w:val="00A0262C"/>
    <w:rsid w:val="00A102AA"/>
    <w:rsid w:val="00A11309"/>
    <w:rsid w:val="00A138B5"/>
    <w:rsid w:val="00A4061F"/>
    <w:rsid w:val="00A730D8"/>
    <w:rsid w:val="00A8039A"/>
    <w:rsid w:val="00A94538"/>
    <w:rsid w:val="00AA5AFF"/>
    <w:rsid w:val="00AA7E33"/>
    <w:rsid w:val="00B056D4"/>
    <w:rsid w:val="00B9238E"/>
    <w:rsid w:val="00B92458"/>
    <w:rsid w:val="00BC6E57"/>
    <w:rsid w:val="00BD048C"/>
    <w:rsid w:val="00BD669B"/>
    <w:rsid w:val="00BE1CFB"/>
    <w:rsid w:val="00C227BF"/>
    <w:rsid w:val="00C4133E"/>
    <w:rsid w:val="00C515AC"/>
    <w:rsid w:val="00C7476D"/>
    <w:rsid w:val="00C81FCB"/>
    <w:rsid w:val="00C96D52"/>
    <w:rsid w:val="00CA19AE"/>
    <w:rsid w:val="00CC4B06"/>
    <w:rsid w:val="00D02277"/>
    <w:rsid w:val="00D309B3"/>
    <w:rsid w:val="00DC27F7"/>
    <w:rsid w:val="00DC7502"/>
    <w:rsid w:val="00DF570E"/>
    <w:rsid w:val="00E132F1"/>
    <w:rsid w:val="00E235FB"/>
    <w:rsid w:val="00E341E6"/>
    <w:rsid w:val="00E3451B"/>
    <w:rsid w:val="00E35496"/>
    <w:rsid w:val="00E66008"/>
    <w:rsid w:val="00E741D6"/>
    <w:rsid w:val="00EA1BDB"/>
    <w:rsid w:val="00EA5C8D"/>
    <w:rsid w:val="00EA6BDF"/>
    <w:rsid w:val="00ED191E"/>
    <w:rsid w:val="00ED6BEA"/>
    <w:rsid w:val="00EE4ADC"/>
    <w:rsid w:val="00EF1FE5"/>
    <w:rsid w:val="00F06F7F"/>
    <w:rsid w:val="00F71369"/>
    <w:rsid w:val="00FB0595"/>
    <w:rsid w:val="00FB59F1"/>
    <w:rsid w:val="00FD7646"/>
    <w:rsid w:val="0BD659BF"/>
    <w:rsid w:val="220016E9"/>
    <w:rsid w:val="2B444708"/>
    <w:rsid w:val="3F2734E3"/>
    <w:rsid w:val="61E2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BB336"/>
  <w15:docId w15:val="{F91945D6-DF47-4EE1-8590-0DC2D5659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iPriority="0" w:unhideWhenUsed="1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Times New Roman" w:hAnsi="Arial" w:cs="Times New Roman"/>
      <w:sz w:val="22"/>
      <w:szCs w:val="22"/>
      <w:lang w:val="en-GB" w:eastAsia="en-GB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spacing w:before="240" w:after="240"/>
      <w:outlineLvl w:val="0"/>
    </w:pPr>
    <w:rPr>
      <w:rFonts w:ascii="Times New Roman" w:hAnsi="Times New Roman"/>
      <w:b/>
      <w:color w:val="000099"/>
      <w:kern w:val="32"/>
      <w:sz w:val="28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spacing w:before="240" w:after="120"/>
      <w:outlineLvl w:val="1"/>
    </w:pPr>
    <w:rPr>
      <w:rFonts w:ascii="Times New Roman" w:hAnsi="Times New Roman"/>
      <w:b/>
      <w:color w:val="000099"/>
      <w:sz w:val="24"/>
    </w:rPr>
  </w:style>
  <w:style w:type="paragraph" w:styleId="Titolo3">
    <w:name w:val="heading 3"/>
    <w:basedOn w:val="Titolo2"/>
    <w:next w:val="Normale"/>
    <w:link w:val="Titolo3Carattere"/>
    <w:uiPriority w:val="99"/>
    <w:qFormat/>
    <w:pPr>
      <w:outlineLvl w:val="2"/>
    </w:pPr>
    <w:rPr>
      <w:i/>
    </w:rPr>
  </w:style>
  <w:style w:type="paragraph" w:styleId="Titolo4">
    <w:name w:val="heading 4"/>
    <w:basedOn w:val="Normale"/>
    <w:link w:val="Titolo4Carattere"/>
    <w:uiPriority w:val="99"/>
    <w:qFormat/>
    <w:pPr>
      <w:widowControl w:val="0"/>
      <w:ind w:left="2950" w:hanging="723"/>
      <w:outlineLvl w:val="3"/>
    </w:pPr>
    <w:rPr>
      <w:rFonts w:ascii="Times New Roman" w:hAnsi="Times New Roman"/>
      <w:b/>
      <w:sz w:val="24"/>
      <w:lang w:val="en-US" w:eastAsia="en-US"/>
    </w:rPr>
  </w:style>
  <w:style w:type="paragraph" w:styleId="Titolo5">
    <w:name w:val="heading 5"/>
    <w:basedOn w:val="Normale"/>
    <w:link w:val="Titolo5Carattere"/>
    <w:uiPriority w:val="99"/>
    <w:qFormat/>
    <w:pPr>
      <w:widowControl w:val="0"/>
      <w:ind w:left="1432"/>
      <w:outlineLvl w:val="4"/>
    </w:pPr>
    <w:rPr>
      <w:rFonts w:ascii="Times New Roman" w:hAnsi="Times New Roman"/>
      <w:sz w:val="24"/>
      <w:lang w:val="en-US" w:eastAsia="en-US"/>
    </w:rPr>
  </w:style>
  <w:style w:type="paragraph" w:styleId="Titolo6">
    <w:name w:val="heading 6"/>
    <w:basedOn w:val="Normale"/>
    <w:link w:val="Titolo6Carattere"/>
    <w:uiPriority w:val="99"/>
    <w:qFormat/>
    <w:pPr>
      <w:widowControl w:val="0"/>
      <w:ind w:left="1857" w:hanging="727"/>
      <w:outlineLvl w:val="5"/>
    </w:pPr>
    <w:rPr>
      <w:rFonts w:ascii="Times New Roman" w:hAnsi="Times New Roman"/>
      <w:b/>
      <w:sz w:val="23"/>
      <w:lang w:val="en-US" w:eastAsia="en-US"/>
    </w:rPr>
  </w:style>
  <w:style w:type="paragraph" w:styleId="Titolo7">
    <w:name w:val="heading 7"/>
    <w:basedOn w:val="Normale"/>
    <w:link w:val="Titolo7Carattere"/>
    <w:uiPriority w:val="99"/>
    <w:qFormat/>
    <w:pPr>
      <w:widowControl w:val="0"/>
      <w:ind w:left="1828"/>
      <w:outlineLvl w:val="6"/>
    </w:pPr>
    <w:rPr>
      <w:rFonts w:ascii="Times New Roman" w:hAnsi="Times New Roman"/>
      <w:b/>
      <w:lang w:val="en-US" w:eastAsia="en-US"/>
    </w:rPr>
  </w:style>
  <w:style w:type="paragraph" w:styleId="Titolo9">
    <w:name w:val="heading 9"/>
    <w:basedOn w:val="Normale"/>
    <w:next w:val="Normale"/>
    <w:link w:val="Titolo9Carattere"/>
    <w:uiPriority w:val="99"/>
    <w:qFormat/>
    <w:pPr>
      <w:spacing w:before="240" w:after="60"/>
      <w:outlineLvl w:val="8"/>
    </w:pPr>
    <w:rPr>
      <w:rFonts w:ascii="Cambria" w:hAnsi="Cambri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Didascalia">
    <w:name w:val="caption"/>
    <w:basedOn w:val="Normale"/>
    <w:next w:val="Normale"/>
    <w:uiPriority w:val="99"/>
    <w:qFormat/>
    <w:pPr>
      <w:spacing w:after="200"/>
    </w:pPr>
    <w:rPr>
      <w:i/>
      <w:iCs/>
      <w:color w:val="44546A"/>
      <w:sz w:val="18"/>
      <w:szCs w:val="18"/>
    </w:rPr>
  </w:style>
  <w:style w:type="character" w:styleId="Enfasicorsivo">
    <w:name w:val="Emphasis"/>
    <w:basedOn w:val="Carpredefinitoparagrafo"/>
    <w:uiPriority w:val="99"/>
    <w:qFormat/>
    <w:rPr>
      <w:rFonts w:cs="Times New Roman"/>
      <w:i/>
    </w:rPr>
  </w:style>
  <w:style w:type="paragraph" w:styleId="Pidipagina">
    <w:name w:val="footer"/>
    <w:basedOn w:val="Normale"/>
    <w:link w:val="PidipaginaCarattere"/>
    <w:uiPriority w:val="99"/>
    <w:unhideWhenUsed/>
    <w:qFormat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uiPriority w:val="99"/>
    <w:unhideWhenUsed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Pr>
      <w:rFonts w:cs="Times New Roman"/>
      <w:b/>
    </w:rPr>
  </w:style>
  <w:style w:type="table" w:styleId="Grigliatabella">
    <w:name w:val="Table Grid"/>
    <w:basedOn w:val="Tabellanorma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Normale"/>
    <w:next w:val="Normale"/>
    <w:link w:val="TitoloCarattere"/>
    <w:uiPriority w:val="99"/>
    <w:qFormat/>
    <w:pPr>
      <w:contextualSpacing/>
    </w:pPr>
    <w:rPr>
      <w:rFonts w:ascii="Cambria" w:hAnsi="Cambria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9"/>
    <w:qFormat/>
    <w:rPr>
      <w:rFonts w:cs="Times New Roman"/>
      <w:b/>
      <w:color w:val="000099"/>
      <w:kern w:val="32"/>
      <w:sz w:val="28"/>
      <w:lang w:val="en-GB" w:eastAsia="en-GB"/>
    </w:rPr>
  </w:style>
  <w:style w:type="character" w:customStyle="1" w:styleId="Titolo2Carattere">
    <w:name w:val="Titolo 2 Carattere"/>
    <w:basedOn w:val="Carpredefinitoparagrafo"/>
    <w:link w:val="Titolo2"/>
    <w:uiPriority w:val="99"/>
    <w:qFormat/>
    <w:rPr>
      <w:rFonts w:cs="Times New Roman"/>
      <w:b/>
      <w:color w:val="000099"/>
      <w:sz w:val="24"/>
      <w:lang w:val="en-GB" w:eastAsia="en-GB"/>
    </w:rPr>
  </w:style>
  <w:style w:type="character" w:customStyle="1" w:styleId="Titolo3Carattere">
    <w:name w:val="Titolo 3 Carattere"/>
    <w:basedOn w:val="Carpredefinitoparagrafo"/>
    <w:link w:val="Titolo3"/>
    <w:uiPriority w:val="99"/>
    <w:qFormat/>
    <w:rPr>
      <w:rFonts w:cs="Times New Roman"/>
      <w:b/>
      <w:i/>
      <w:color w:val="000099"/>
      <w:sz w:val="24"/>
      <w:lang w:val="en-GB" w:eastAsia="en-GB"/>
    </w:rPr>
  </w:style>
  <w:style w:type="character" w:customStyle="1" w:styleId="Titolo4Carattere">
    <w:name w:val="Titolo 4 Carattere"/>
    <w:basedOn w:val="Carpredefinitoparagrafo"/>
    <w:link w:val="Titolo4"/>
    <w:uiPriority w:val="99"/>
    <w:qFormat/>
    <w:rPr>
      <w:rFonts w:cs="Times New Roman"/>
      <w:b/>
      <w:sz w:val="24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9"/>
    <w:qFormat/>
    <w:rPr>
      <w:rFonts w:cs="Times New Roman"/>
      <w:sz w:val="24"/>
      <w:lang w:val="en-US" w:eastAsia="en-US"/>
    </w:rPr>
  </w:style>
  <w:style w:type="character" w:customStyle="1" w:styleId="Titolo6Carattere">
    <w:name w:val="Titolo 6 Carattere"/>
    <w:basedOn w:val="Carpredefinitoparagrafo"/>
    <w:link w:val="Titolo6"/>
    <w:uiPriority w:val="99"/>
    <w:qFormat/>
    <w:rPr>
      <w:rFonts w:cs="Times New Roman"/>
      <w:b/>
      <w:sz w:val="23"/>
      <w:lang w:val="en-US" w:eastAsia="en-US"/>
    </w:rPr>
  </w:style>
  <w:style w:type="character" w:customStyle="1" w:styleId="Titolo7Carattere">
    <w:name w:val="Titolo 7 Carattere"/>
    <w:basedOn w:val="Carpredefinitoparagrafo"/>
    <w:link w:val="Titolo7"/>
    <w:uiPriority w:val="99"/>
    <w:rPr>
      <w:rFonts w:cs="Times New Roman"/>
      <w:b/>
      <w:sz w:val="22"/>
      <w:lang w:val="en-US" w:eastAsia="en-US"/>
    </w:rPr>
  </w:style>
  <w:style w:type="character" w:customStyle="1" w:styleId="Titolo9Carattere">
    <w:name w:val="Titolo 9 Carattere"/>
    <w:basedOn w:val="Carpredefinitoparagrafo"/>
    <w:link w:val="Titolo9"/>
    <w:uiPriority w:val="99"/>
    <w:qFormat/>
    <w:rPr>
      <w:rFonts w:ascii="Cambria" w:hAnsi="Cambria" w:cs="Times New Roman"/>
      <w:lang w:val="en-GB" w:eastAsia="en-GB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Times New Roman"/>
      <w:spacing w:val="-10"/>
      <w:kern w:val="28"/>
      <w:sz w:val="56"/>
      <w:szCs w:val="56"/>
      <w:lang w:val="en-GB" w:eastAsia="en-GB"/>
    </w:rPr>
  </w:style>
  <w:style w:type="paragraph" w:styleId="Nessunaspaziatura">
    <w:name w:val="No Spacing"/>
    <w:link w:val="NessunaspaziaturaCarattere"/>
    <w:uiPriority w:val="99"/>
    <w:qFormat/>
    <w:rPr>
      <w:rFonts w:eastAsia="Times New Roman" w:cs="Times New Roman"/>
      <w:sz w:val="22"/>
      <w:szCs w:val="22"/>
      <w:lang w:val="en-US" w:eastAsia="en-US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99"/>
    <w:qFormat/>
    <w:locked/>
    <w:rPr>
      <w:rFonts w:ascii="Calibri" w:hAnsi="Calibri"/>
      <w:lang w:val="en-US" w:eastAsia="en-US"/>
    </w:rPr>
  </w:style>
  <w:style w:type="paragraph" w:styleId="Paragrafoelenco">
    <w:name w:val="List Paragraph"/>
    <w:basedOn w:val="Normale"/>
    <w:link w:val="ParagrafoelencoCarattere"/>
    <w:uiPriority w:val="99"/>
    <w:qFormat/>
    <w:pPr>
      <w:spacing w:after="200" w:line="276" w:lineRule="auto"/>
      <w:ind w:left="720"/>
      <w:contextualSpacing/>
    </w:pPr>
    <w:rPr>
      <w:rFonts w:ascii="Calibri" w:hAnsi="Calibri"/>
      <w:szCs w:val="20"/>
      <w:lang w:val="da-DK" w:eastAsia="it-IT"/>
    </w:rPr>
  </w:style>
  <w:style w:type="character" w:customStyle="1" w:styleId="ParagrafoelencoCarattere">
    <w:name w:val="Paragrafo elenco Carattere"/>
    <w:link w:val="Paragrafoelenco"/>
    <w:uiPriority w:val="99"/>
    <w:locked/>
    <w:rPr>
      <w:rFonts w:ascii="Calibri" w:hAnsi="Calibri"/>
      <w:szCs w:val="20"/>
      <w:lang w:val="da-DK"/>
    </w:rPr>
  </w:style>
  <w:style w:type="paragraph" w:customStyle="1" w:styleId="Titolosommario1">
    <w:name w:val="Titolo sommario1"/>
    <w:basedOn w:val="Titolo1"/>
    <w:next w:val="Normale"/>
    <w:uiPriority w:val="99"/>
    <w:qFormat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it-IT"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Pr>
      <w:rFonts w:ascii="Arial" w:hAnsi="Arial"/>
      <w:lang w:val="en-GB" w:eastAsia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Arial" w:hAnsi="Arial"/>
      <w:lang w:val="en-GB" w:eastAsia="en-GB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  <w:lang w:val="en-GB" w:eastAsia="en-GB"/>
    </w:rPr>
  </w:style>
  <w:style w:type="paragraph" w:customStyle="1" w:styleId="Paragrafobase">
    <w:name w:val="[Paragrafo base]"/>
    <w:basedOn w:val="Normale"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/>
      <w:color w:val="000000"/>
      <w:sz w:val="24"/>
      <w:szCs w:val="24"/>
      <w:lang w:val="it-IT" w:eastAsia="it-IT"/>
    </w:rPr>
  </w:style>
  <w:style w:type="character" w:customStyle="1" w:styleId="apple-converted-space">
    <w:name w:val="apple-converted-space"/>
    <w:basedOn w:val="Carpredefinitoparagrafo"/>
  </w:style>
  <w:style w:type="character" w:customStyle="1" w:styleId="currenthithighlight">
    <w:name w:val="currenthithighlight"/>
    <w:basedOn w:val="Carpredefinitoparagrafo"/>
  </w:style>
  <w:style w:type="character" w:customStyle="1" w:styleId="Enfasigrassetto1">
    <w:name w:val="Enfasi (grassetto)1"/>
    <w:autoRedefine/>
    <w:rPr>
      <w:rFonts w:ascii="Lucida Grande" w:eastAsia="ヒラギノ角ゴ Pro W3" w:hAnsi="Lucida Grande"/>
      <w:b/>
      <w:color w:val="000000"/>
      <w:sz w:val="20"/>
    </w:rPr>
  </w:style>
  <w:style w:type="paragraph" w:customStyle="1" w:styleId="TableParagraph">
    <w:name w:val="Table Paragraph"/>
    <w:basedOn w:val="Normale"/>
    <w:uiPriority w:val="1"/>
    <w:qFormat/>
    <w:pPr>
      <w:widowControl w:val="0"/>
      <w:autoSpaceDE w:val="0"/>
      <w:autoSpaceDN w:val="0"/>
      <w:ind w:left="107"/>
    </w:pPr>
    <w:rPr>
      <w:rFonts w:ascii="Georgia" w:eastAsia="Georgia" w:hAnsi="Georgia" w:cs="Georgia"/>
      <w:lang w:val="en-US" w:eastAsia="en-US"/>
    </w:rPr>
  </w:style>
  <w:style w:type="paragraph" w:customStyle="1" w:styleId="gmail-western">
    <w:name w:val="gmail-western"/>
    <w:basedOn w:val="Normale"/>
    <w:pPr>
      <w:spacing w:before="100" w:beforeAutospacing="1" w:after="100" w:afterAutospacing="1"/>
    </w:pPr>
    <w:rPr>
      <w:rFonts w:ascii="Calibri" w:eastAsiaTheme="minorHAnsi" w:hAnsi="Calibri" w:cs="Calibri"/>
      <w:lang w:val="it-IT" w:eastAsia="it-IT"/>
    </w:rPr>
  </w:style>
  <w:style w:type="table" w:customStyle="1" w:styleId="Tabellanormale1">
    <w:name w:val="Tabella normale1"/>
    <w:semiHidden/>
    <w:rPr>
      <w:rFonts w:hint="eastAsia"/>
      <w:lang w:val="en-US"/>
    </w:rPr>
    <w:tblPr>
      <w:tblCellMar>
        <w:top w:w="0" w:type="dxa"/>
        <w:left w:w="100" w:type="dxa"/>
        <w:bottom w:w="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icdl.it/icdl-full-standar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itsbiomedicale.it" TargetMode="External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Carta%20intestata%2001_04_1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8ED507-6F26-41D2-9035-1E86A5AC6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01_04_15.dotx</Template>
  <TotalTime>8</TotalTime>
  <Pages>1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Elisa Bernardi</cp:lastModifiedBy>
  <cp:revision>5</cp:revision>
  <cp:lastPrinted>2016-06-29T13:38:00Z</cp:lastPrinted>
  <dcterms:created xsi:type="dcterms:W3CDTF">2023-09-13T08:00:00Z</dcterms:created>
  <dcterms:modified xsi:type="dcterms:W3CDTF">2025-07-25T07:10:00Z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08FFC5ADFEBB439C80920716457DACA5_13</vt:lpwstr>
  </property>
</Properties>
</file>